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FORGET ABOUT ENLIGHTENMENT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 down wherever you are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listen to the wind singing in your veins. 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Feel the love, the longing, the fear in your bones.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your heart to who you are, right now,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 who you would like to be, 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 the saint you are striving to become, 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But the being right here before you, inside you, around you.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of you is holy. 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are already more and less 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 whatever you can know. 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Breathe out, 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Touch in, 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 go.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By: John Welwood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36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Ponder this universal teaching: When we are able to notice what we are doing now, to experience our current state completely and without judgment, the old patterns will begin to fall away. (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The Wisdom of the Enneagram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, 37)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ind w:left="36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36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36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